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337807" w:rsidP="00302581">
      <w:pPr>
        <w:tabs>
          <w:tab w:val="left" w:pos="5940"/>
        </w:tabs>
        <w:rPr>
          <w:rFonts w:cs="B Nazanin"/>
        </w:rPr>
      </w:pPr>
      <w:r>
        <w:rPr>
          <w:rFonts w:ascii="NotoNaskhArabicUI" w:eastAsia="NotoNaskhArabicUI" w:hAnsi="NotoNaskhArabicUI" w:cs="B Nazanin"/>
          <w:bCs/>
          <w:noProof/>
          <w:color w:val="000000"/>
          <w:sz w:val="36"/>
          <w:szCs w:val="36"/>
          <w:rtl/>
        </w:rPr>
        <w:drawing>
          <wp:anchor distT="0" distB="0" distL="114300" distR="114300" simplePos="0" relativeHeight="251659264" behindDoc="1" locked="0" layoutInCell="1" allowOverlap="1" wp14:anchorId="365AA5FB" wp14:editId="4E9E4EC5">
            <wp:simplePos x="0" y="0"/>
            <wp:positionH relativeFrom="column">
              <wp:posOffset>-428625</wp:posOffset>
            </wp:positionH>
            <wp:positionV relativeFrom="paragraph">
              <wp:posOffset>-276225</wp:posOffset>
            </wp:positionV>
            <wp:extent cx="1771650" cy="904875"/>
            <wp:effectExtent l="0" t="0" r="0" b="0"/>
            <wp:wrapThrough wrapText="bothSides">
              <wp:wrapPolygon edited="0">
                <wp:start x="9755" y="3183"/>
                <wp:lineTo x="4413" y="5002"/>
                <wp:lineTo x="4181" y="8640"/>
                <wp:lineTo x="6039" y="11368"/>
                <wp:lineTo x="4413" y="17735"/>
                <wp:lineTo x="4645" y="18644"/>
                <wp:lineTo x="10219" y="18644"/>
                <wp:lineTo x="16258" y="17735"/>
                <wp:lineTo x="17419" y="16825"/>
                <wp:lineTo x="17187" y="10004"/>
                <wp:lineTo x="14865" y="4547"/>
                <wp:lineTo x="14168" y="3183"/>
                <wp:lineTo x="9755" y="3183"/>
              </wp:wrapPolygon>
            </wp:wrapThrough>
            <wp:docPr id="2" name="Picture 2" descr="C:\Users\admin\Desktop\LOGO Anjs\Hesabdari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 Anjs\Hesabdari -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717E2FB3" wp14:editId="10F8DD9E">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810DFF"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0D0409">
      <w:pPr>
        <w:rPr>
          <w:rFonts w:ascii="NotoNaskhArabicUI" w:eastAsia="NotoNaskhArabicUI" w:hAnsi="NotoNaskhArabicUI" w:cs="Times New Roman"/>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810DFF">
        <w:rPr>
          <w:rFonts w:ascii="NotoNaskhArabicUI" w:eastAsia="NotoNaskhArabicUI" w:hAnsi="NotoNaskhArabicUI" w:cs="B Nazanin" w:hint="cs"/>
          <w:bCs/>
          <w:color w:val="000000"/>
          <w:sz w:val="36"/>
          <w:szCs w:val="36"/>
          <w:rtl/>
        </w:rPr>
        <w:t xml:space="preserve">          </w:t>
      </w:r>
      <w:r w:rsidR="00945693">
        <w:rPr>
          <w:rFonts w:ascii="NotoNaskhArabicUI" w:eastAsia="NotoNaskhArabicUI" w:hAnsi="NotoNaskhArabicUI" w:cs="B Nazanin" w:hint="cs"/>
          <w:bCs/>
          <w:color w:val="000000"/>
          <w:sz w:val="36"/>
          <w:szCs w:val="36"/>
          <w:rtl/>
        </w:rPr>
        <w:t xml:space="preserve"> </w:t>
      </w:r>
      <w:r w:rsidR="00337807">
        <w:rPr>
          <w:rFonts w:ascii="NotoNaskhArabicUI" w:eastAsia="NotoNaskhArabicUI" w:hAnsi="NotoNaskhArabicUI" w:cs="B Nazanin" w:hint="cs"/>
          <w:bCs/>
          <w:color w:val="000000"/>
          <w:sz w:val="36"/>
          <w:szCs w:val="36"/>
          <w:rtl/>
        </w:rPr>
        <w:t xml:space="preserve">  </w:t>
      </w:r>
      <w:bookmarkStart w:id="0" w:name="_GoBack"/>
      <w:bookmarkEnd w:id="0"/>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45693">
        <w:rPr>
          <w:rFonts w:ascii="NotoNaskhArabicUI" w:eastAsia="NotoNaskhArabicUI" w:hAnsi="NotoNaskhArabicUI" w:cs="Times New Roman" w:hint="cs"/>
          <w:bCs/>
          <w:color w:val="000000"/>
          <w:sz w:val="36"/>
          <w:szCs w:val="36"/>
          <w:rtl/>
        </w:rPr>
        <w:t xml:space="preserve">" </w:t>
      </w:r>
      <w:r w:rsidR="000D0409">
        <w:rPr>
          <w:rFonts w:ascii="NotoNaskhArabicUI" w:eastAsia="NotoNaskhArabicUI" w:hAnsi="NotoNaskhArabicUI" w:cs="B Nazanin" w:hint="cs"/>
          <w:bCs/>
          <w:color w:val="000000"/>
          <w:sz w:val="36"/>
          <w:szCs w:val="36"/>
          <w:rtl/>
        </w:rPr>
        <w:t xml:space="preserve">حسابداری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810DFF" w:rsidP="00955282">
      <w:pPr>
        <w:rPr>
          <w:rFonts w:ascii="Tinos" w:eastAsia="Tinos" w:hAnsi="Tinos" w:cs="B Nazanin"/>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color w:val="000000"/>
          <w:sz w:val="36"/>
          <w:szCs w:val="36"/>
          <w:rtl/>
        </w:rPr>
      </w:pPr>
    </w:p>
    <w:p w:rsidR="0030384D" w:rsidRDefault="0030384D" w:rsidP="00955282">
      <w:pPr>
        <w:rPr>
          <w:rFonts w:ascii="Tinos" w:eastAsia="Tinos" w:hAnsi="Tinos" w:cs="B Nazanin"/>
          <w:color w:val="000000"/>
          <w:sz w:val="36"/>
          <w:szCs w:val="36"/>
          <w:rtl/>
        </w:rPr>
      </w:pPr>
    </w:p>
    <w:p w:rsidR="0030384D" w:rsidRDefault="0030384D" w:rsidP="00955282">
      <w:pPr>
        <w:rPr>
          <w:rFonts w:ascii="Tinos" w:eastAsia="Tinos" w:hAnsi="Tinos" w:cs="B Nazanin"/>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810DFF"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برگزاري 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810DFF"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دانشجویان دانشگاه که فرم عضویت انجمن علمی مربوطه را در سامانه 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810DFF" w:rsidP="00955282">
      <w:pPr>
        <w:rPr>
          <w:rFonts w:ascii="Arial" w:eastAsia="Arial" w:hAnsi="Arial" w:cs="B Nazanin"/>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810DFF" w:rsidP="00955282">
      <w:pPr>
        <w:rPr>
          <w:rFonts w:ascii="Arimo" w:eastAsia="Arimo" w:hAnsi="Arimo" w:cs="B Nazanin"/>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810DFF" w:rsidP="00955282">
      <w:pPr>
        <w:rPr>
          <w:rFonts w:ascii="NotoNaskhArabicUI" w:eastAsia="NotoNaskhArabicUI" w:hAnsi="NotoNaskhArabicUI" w:cs="B Nazanin"/>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الف: مجمع عمومی:</w:t>
      </w:r>
    </w:p>
    <w:p w:rsidR="00023932" w:rsidRPr="00955282" w:rsidRDefault="00810DF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با حضور يا اجازه کتبي نمايندگي دو سوم اعضاي فعال 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در صورتي که در دعوت نخست مجمع عمومي رسميت نيافت، جلسه دوم با 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روز قبل از تشکيل مجمع عمومي به اطلاع اعضا برسد</w:t>
      </w:r>
      <w:r w:rsidRPr="00955282">
        <w:rPr>
          <w:rFonts w:ascii="Arimo" w:eastAsia="Arimo" w:hAnsi="Arimo" w:cs="B Nazanin"/>
          <w:color w:val="000000"/>
          <w:sz w:val="36"/>
          <w:szCs w:val="36"/>
        </w:rPr>
        <w:t>.</w:t>
      </w:r>
    </w:p>
    <w:p w:rsidR="0030384D" w:rsidRDefault="00810DFF" w:rsidP="00955282">
      <w:pPr>
        <w:rPr>
          <w:rFonts w:ascii="Arimo" w:eastAsia="Arimo" w:hAnsi="Arimo" w:cs="B Nazanin"/>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تصويب آئين نامه اجرايي و 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color w:val="000000"/>
          <w:sz w:val="36"/>
          <w:szCs w:val="36"/>
          <w:rtl/>
        </w:rPr>
      </w:pPr>
    </w:p>
    <w:p w:rsidR="0030384D" w:rsidRDefault="0030384D" w:rsidP="00955282">
      <w:pPr>
        <w:rPr>
          <w:rFonts w:ascii="Arimo" w:eastAsia="Arimo" w:hAnsi="Arimo" w:cs="B Nazanin"/>
          <w:color w:val="000000"/>
          <w:sz w:val="36"/>
          <w:szCs w:val="36"/>
          <w:rtl/>
        </w:rPr>
      </w:pPr>
    </w:p>
    <w:p w:rsidR="00023932" w:rsidRPr="00955282" w:rsidRDefault="00810DFF"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810DF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شرح وظایف و بر 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810DF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انجمن مي تواند گروهها و کميته هاي زير را تشکيل دهد که براساس 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 xml:space="preserve">کمیته نشریه: این کمیته با استفاده از کار تیمی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810DF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7کمیته 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altName w:val="Times New Roman"/>
    <w:charset w:val="00"/>
    <w:family w:val="auto"/>
    <w:pitch w:val="default"/>
  </w:font>
  <w:font w:name="Tino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0D0409"/>
    <w:rsid w:val="001D6860"/>
    <w:rsid w:val="002B18E0"/>
    <w:rsid w:val="00302581"/>
    <w:rsid w:val="0030384D"/>
    <w:rsid w:val="00337807"/>
    <w:rsid w:val="003F2D55"/>
    <w:rsid w:val="00443994"/>
    <w:rsid w:val="005D3737"/>
    <w:rsid w:val="00810DFF"/>
    <w:rsid w:val="00945693"/>
    <w:rsid w:val="00955282"/>
    <w:rsid w:val="00977400"/>
    <w:rsid w:val="00A24FB3"/>
    <w:rsid w:val="00A25606"/>
    <w:rsid w:val="00A31E3D"/>
    <w:rsid w:val="00A9620D"/>
    <w:rsid w:val="00AB771B"/>
    <w:rsid w:val="00DA6C76"/>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602C-BF44-4802-A9AC-30286FF3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2020-02-09T08:14:00Z</dcterms:created>
  <dcterms:modified xsi:type="dcterms:W3CDTF">2020-02-09T08:14:00Z</dcterms:modified>
</cp:coreProperties>
</file>